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23.05.2019, оставленным без изменения постановлением Пятого арбитражного апелляционного суда от 03.09.2019 и постановлением Арбитражного суда Дальневосточного округа от 23.12.2019, в иске отказано. В кассационной жалобе общество «ВЭД Эксперт Логистик» просит об отмене судебных актов, ссылаясь на неосновательное непринятие представленных в качестве подтверждения заключения и исполнения договора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«ВЭД Эксперт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"ВЭД ЭКСПЕРТ ЛОГИСТИК" (подробнее) Ответчики: ООО "АЛЬЯНС ВЭД" (подробнее) Иные лица: ИФНС по Ленинскому району г.Новосибирска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