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«Алтаймедтехника» обратилось в Арбитражный суд города Москвы с иском к обществу с ограниченной ответственностью «Здравмедторг» о расторжении договора поставки от 23.04.2018 № 23/04-18, взыскании 957 650 рублей аванса, 100 336 рублей убытков, причиненных расторжением договора в связи поставкой товара ненадлежащего качества. Решением Арбитражного суда города Москвы от 16.07.2019 в удовлетворении иска отказано. Постановлением Девятого арбитражного апелляционного суда от 06.12.2019 решение суда первой инстанции отменено и иск удовлетворен. Арбитражный суд Московского округа постановлением от 17.02.2020 постановление суда апелляционной инстанции оставил без изменения. Общество с ограниченной ответственностью «Здравмедторг»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поставки товара, не соответствующего условиям договора – некомплектного товара, руководствуясь статьями 309 , 310 , 450 , 478 , 480 , 506 Гражданского кодекса Российской Федерации, суд апелляционной инстанции пришел к выводу об обоснованности заявленных требований.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«Здравмедторг»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Е.Н. Зарубина Суд: Верховный Суд РФ (подробнее) Истцы: АО "Алтаймедтехника" (подробнее) Ответчики: ООО "ЗДРАВМЕДТОРГ" (подробнее) Судьи дела: Зарубина Е.Н.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