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«СИГМА» обратилось в Арбитражный суд города Москвы с иском о взыскании с акционерного общества «СтройТрансНефтеГаз» 4 590 548 рублей 12 копеек убытков и пени по договору поставки нефтепродуктов от 25.08.2014 № АПС-ЗКП01063, в том числе 3 940 403 рублей убытков, возникших в результате перевозки топлива, 637 638 рублей 13 копеек убытков, возникших в результате простоя рабочей силы, и 12 506 рублей 99 копеек пеней за просрочку оплаты поставленного топлива. Решением Арбитражного суда города Москвы от 21.06.2019 иск удовлетворен в части взыскания 3 940 403 рублей убытков и 12 506 рублей 99 копеек пени, в удовлетворении иска в остальной части отказано. Постановлением Девятого арбитражного апелляционного суда от 17.09.2019 решение суда первой инстанции оставлено без изменения. Арбитражный суд Московского округа постановлением от 27.01.2020 указанные судебные акты оставил без изменения. Акционерное общество «СтройТрансНефтеГаз»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иска,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договора, признав доказанными нарушение ответчиком сроков оплаты поставленной продукции и понесение истцом убытков по перевозке топлива в связи с изменением после доставки груза места его поставки, руководствуясь положениями статей 15 , 329 , 330 , 393 Гражданского кодекса Российской Федерации, суды пришли к выводу о наличии оснований для удовлетворения иска в указанной части.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«СтройТрансНефтеГаз»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"Сигма" (подробнее) Ответчики: АО "Стройтранснефтегаз"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