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об исключении из конкурсной массы принадлежащего ему на праве собственности имущества – грузового тягача седельного Рено Премиум 420 10; VF622GVA00138669; 2004 г.в.; полуприцепа NARKO 23PP-AL18/HP/-395, YF104ST3AWF016893, 1998 г.в. на основании пункта 3 статьи 213.25 Федерального закона от 26.10.02 № 127-ФЗ «О несостоятельности (банкротстве)» (далее - Закон о банкротстве), абзаца пятого пункта 1 статьи 446 Гражданского процессуального кодекса Российской Федерации. Определением Арбитражного суда Тульской области от 16.08.2019, оставленным без изменения постановлениями Двадцатого арбитражного апелляционного суда от 16.10.2019 и Арбитражного суда Центрального округа от 14.01.2020, в удовлетворении ходатайства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заявителю в ходатайстве, суды исходили из отсутствия оснований для исключения имущества из конкурсной массы, поскольку оно является единственным ликвидным, чья рыночная стоимость многократно превышает установленное законом пороговое значение в 10 000 рублей и размер требований кредиторов, отклонив необоснованные возражения заявителя об обратном ввиду фактически установленных обстоятельств, связанных с заключением им трудового договора на использование имущества лишь в процедуре банкротства, недоказанностью получения какого-либо дохода и направления отчислений в налоговый орган.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КБ "Ренессанс Кредит" (подробнее) ПАО "Совкомбанк"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