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Челябинской области от 18.06.2019, оставленным без изменения постановлениями Восемнадцатого арбитражного апелляционного суда от 10.10.2019 и Арбитражного суда Уральского округа от 26.12.2019, производство по делу прекращено. В кассационной жалобе, поданной в Верховный Суд Российской Федерации, заявитель просит отменить указанные судебные акты, направить дело на новое рассмотрение в Арбитражный суд Челябинской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делу,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57 Федерального закона от 26.10.2002 № 127-ФЗ «О несостоятельности (банкротстве)», позицией, изложенной в постановлении Пленума Высшего Арбитражного Суда Российской Федерации от 17.12.2009 № 91 «О порядке погашения расходов по делу о банкротстве», исходил из отсутствия денежных средств, достаточных для проведения процедуры банкротства должника, и согласия кого-либо из участников дела на финансирование расходов, указав на отсутствие доказательств наличия у должника ликвидного имущества и поступления на депозит суда средств для финансирования процедуры.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Инспекция Федеральной налоговой службы по Советскому району г. Челябинска (подробнее) ООО "Автоцентр КЕРГ" (подробнее) ООО "НГ-Сервис-74" (подробнее) ООО "Оренбургское специализированное транспортное предприятие" (подробнее) ООО "Производственно-коммерческая фирма "Автоспектр" (подробнее) Ответчики: ООО "ГРУЗОВОЙ КОНТИНЕНТ" (подробнее) Иные лица: ООО временный управляющий "Грузовой континент" Коптелов Е.Ю. (подробнее) Саморегулируемая организация Союз "Арбитражных Управляющих "Правосознание"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