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участники строительства обратились в суд с заявлениями о разрешении разногласий, в которых просили признать незаконными действия конкурсного управляющего должником Лисициной Ирины Владимировны, выразившиеся в отказе в удовлетворении требований о включении в реестр требований должника о передаче машино-мест, и о признании обоснованными и включении в реестр требований 2 участников строительства о передаче жилых помещений должника требования о передаче машино-мест, расположенных во встроено-пристроенной 1-но уровневой подземной автостоянке (№ 2 по ПЗУ) по адресу: г. Екатеринбург, ул. Шевелева, д. 1. Впоследствии Подкорытова О.В. и Скорняков А.И. обратились в суд с заявлениями о восстановлении пропущенного срока на подачу заявления о включении в реестр требований кредиторов должника и о включении их требований в реестр. Вышеуказанные заявления были объединены в одно производство для совместного рассмотрения. Определением Арбитражного суда Свердловской области от 17.07.2019, оставленным без изменения постановлениями Семнадцатого арбитражного апелляционного суда от 09.10.2019 и Арбитражного суда Уральского округа от 21.01.2020, отказано в удовлетворении заявления участников строительства о признании незаконными действий конкурсного управляющего, отказано в признании обоснованным и включении в реестр требований участников строительства о передаче машино-мест, удовлетворены ходатайства Подкорытовой О.В., Скорнякова А.И. о восстановлении пропущенного срока, требования Подкорытовой О.В. в размере 900 000 рублей включены в третью очередь реестра требований кредиторов должника, требования Скорнякова А.И. в размере 450 000 рублей включены в третью очередь реестра требований кредиторов должника. В кассационной жалобе, поданной в Верховный Суд Российской Федерации, заявители просят отменить указанные судебные акты в части отказа в удовлетворении их требований и в части включения требований Подкорытовой О.В. и Скорнякова А.И. в размере 900 000 рублей и 450 000 рублей соответственно в третью очередь реестра требований кредиторов должника, принять новый судебный акт об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201.1 Федерального закона от 26.10.2002 № 127-ФЗ «О несостоятельности (банкротстве)», установив, что вследствие 3 многократного изменения строительной документации существенно сократилось количество машино-мест, которое на момент рассмотрения настоящего спора меньше количества заключенных договоров на их продажу, и исходя из необходимости соблюдения баланса интересов всех участников строительства, пришли к выводу об отсутствии оснований для удовлетворения требований кредиторов, указав на то, что в суд с настоящим требованием обратились не все участники строительства, заключившие соответствующие договоры, и на отсутствие соглашения между участниками строительства, урегулировавших ситуацию.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Подкорытовой Ольге Вячеславовне, Лапкиной Татьяне Ивановне, Саубанову Рашиту Зиатдиновичу, Косновой Наталье Павловне, Емельяненко Алле Анатольевне, Теслиной Нине Павловне, Царегородцевой Ларисе Викторовне, Елисеевой Юлии Васильевне, Бесихину Николаю Викторовичу, Леонову Василию Александровичу, Лунегову Сергею Александровичу, Церенщиковой Ольге Борисовне, Уразову Игорю Александровичу, Алексеевой Елене Виленовне, Сивоплясовой Марине Владимировне, Лебедевой Ольге Анатольевне, Бородиной Ольге Анатольевне, Зырину Павлу Сергеевичу, Потаповой Татьяне Владимировне, Винокурову Владимиру Александровичу, Ляпаеву Игорю Анатольевичу, Иванову Виктору Петровичу, Шаповаловой Юлии Александровне, Громыхаловой Марине Владимировне, Приваловой Светлане Васильевне, Скоринову Сергею Александровичу и Скорнякову Александру Ивановичу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