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«Т.С.С.» срок подачи кассационной жалобы на решение Арбитражного суда города Москвы от 30.05.2019 по делу № А40-73409/2019, постановление Девятого арбитражного апелляционного суда от 23.09.2019 и постановление Арбитражного суда Московского округа от 30.01.2020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