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15.08.2019, оставленным без изменения постановлением Девятого арбитражного апелляционного суда от 29.11.2019 и постановлением Арбитражного суда Московского округа от 26.02.2020, в удовлетворении заявления отказано. В кассационной жалобе, поданной в Верховный Суд Российской Федерации, общество просит отменить принятые по делу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30.01.2019 учреждением (заказчик) на официальном сайте единой информационной системы в сфере закупок размещено извещение № 0373100064919000001 о проведении открытого конкурса в электронной форме на реализацию и проведение форума в Северо- Кавказском Федеральном округе, победителем которого признано общество и 06.03.2019 размещен проект государственного контракта. Рассмотрев указанный проект, общество 11.03.2019 направило заказчику протокол разногласий. Учреждением 12.03.2019 повторно размещен проект государственного контракта, который подписан обществом 14.03.2019 и в качестве обеспечения исполнения контракта представлена банковская гарантия от 13.03.2019 № ГЭ-Ю-129239/ВБЦ/19. Заказчиком 19.03.2019 в единой информационной системе размещен протокол об отказе от заключения контракта ввиду несоответствия представленной банковской гарантии требованиям закона и конкурсной документации. Кроме того, учреждение обратилось в антимонопольный орган с заявлением о включении общества в реестр недобросовестных поставщиков в связи с уклонением от исполнения обязательств по заключенному контракту. По результатам проверки обстоятельств, связанных с заявлением заказчика, антимонопольным органом принято решение, которым сведения, предоставленные заказчиком в отношении общества, генерального директора (учредителя) общества включены в реестр недобросовестных поставщиков сроком на два года. Несогласие с решением управления послужило основанием обращения общества в суд. Оценив представленные в материалы дела доказательства, руководствуясь положениями статей 45, 96, 104 Федерального закона от 05.04.2013 № 44-ФЗ «О контрактной системе в сфере закупок товаров, работ, услуг для обеспечения государственных нужд», статьи 377 Гражданского кодекса Российской Федерации, суды трех инстанций пришли к выводу о том, что оспариваемое решение соответствует положениям законодательства и не нарушает прав и законных интересов заявителя. Судебные инстанции исходили из того, что представленная обществом банковская гарантия не соответствовала требованиям закупочной документации, в связи с чем не могла быть принята заказчиком в качестве надлежащего обеспечения исполнения контракта. Из условий спорной банковской гарантии следует, что все выплаты гаранта, включая неустойки, предусмотренные настоящей гарантией, ограничены суммой, указанной в ней, что исключает возможность заказчика получить неустойку за нарушение обязательств гарантом в случае, если требуемые выплаты вместе с неустойкой превышают сумму, на которую выдана названная гарантия. Суды отметили, что о принятом заказчиком решении общество было уведомлено в установленные сроки и надлежащим образом.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положений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«Экспограндсоюз»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"ЭКСПОГРАНДСОЮЗ"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