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12.09.2019 с общества в пользу учреждения взыскано 45 914 рублей 34 копейки неустойки, 18 395 рублей 57 копеек договорного штрафа. Постановлением Пятнадцатого арбитражного апелляционного суда от 30.11.2019 решение суда первой инстанции отменено, в удовлетворении искового заявления отказано. Арбитражный суд Северо-Кавказского округа постановлением от 20.02.2020 постановление суда апелляционной инстанции оставил без изменения. В кассационной жалобе, поданной в Верховный Суд Российской Федерации, общество, ссылаясь на существенные нарушения норм права, просит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Отменяя решение суда первой инстанции, суд апелляционной инстанции, руководствуясь положениями статей 309 , 329 , 330 , 525 - 527 Гражданского кодекса Российской Федерации, частей 4, 6, 7 статьи 34 Федерального закона от 05.04.2013 № 44-ФЗ «О контрактной системе в сфере закупок товаров, работ, услуг, для обеспечения государственных и муниципальных нужд», Правилами определения размера штрафа, начисляемого в случае ненадлежащего исполнения заказчиком,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утвержденными постановлением Правительства Российской Федерации от 25.11.2013 № 1063, признал необоснованными требования учреждения о взыскании с общества неустойки за просрочку исполнения обязательств и штрафа за неисполнение обязательств по контракту, с чем согласился суд округа. Суд апелляционной инстанции исходил из того, что за нарушение сроков поставки товара, предусмотренного условиями контракта, подлежит начислению только неустойка, а основания для начисления штрафа по контракту отсутствуют. Суд установил, что общество поставило товар с нарушением срока поставки, согласованного сторонами в контракте, что подтверждается актом приемки материалов (материальных ценностей) от 30.05.2016, а также актом приема-передачи товарноматериальных ценностей от 27.06.2016, подтверждающего замену обществом первоначально поставленного товара. При этом суд апелляционной инстанции, отметив, что в качестве зачета размера санкции учреждение удержало с общества 28 108 рублей, пришел к выводу о том, что общество исполнило обязательство по уплате неустойки в установленном размере. Ссылка заявителя на иную судебную практику не может служить основанием для отмены обжалуемых судебных актов с учетом фактических обстоятельств настоящего спора. Приведенные в жалобе доводы не свидетельствуют о существенных нарушениях судами норм материального и процессуального права, повлиявших на исход дела, выражают несогласие с выводами судов по фактическим обстоятельствам спора, по существу направлены на переоценку доказательств и основаны на ошибочном толковании применительно к ним положений законодательства, в связи с чем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здравоохранения «Краевая клиническая больница № 2» Министерства здравоохранения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ГБУЗ ККБ №2 (подробнее) Ответчики: ООО "А1КОМПАНИ"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