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Крым от 10.07.2019 заявленное требование удовлетворено. Постановлением Двадцать первого арбитражного апелляционного суда от 01.11.2019, оставленным без изменения постановлением Арбитражного суда Центрального округа от 19.02.2020, решение суда первой инстанции отменено и в удовлетворении требования общества отказано. В кассационной жалобе, поданной в Верховный Суд Российской Федерации, общество просит отменить судебные акты судов апелляционной инстанции и округа, ссылаясь на существенное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 признано победителем открытого аукциона в электронной форме по закупке двух грузовых электрокаров для нужд учреждения. Согласно протоколу от 26.09.2018 общество признано уклонившимся от заключения контракта, поскольку в нарушение пункта 9.4 проекта договора, снизив цену на 36 процентов, не представило обоснование такого снижения в виде технико-экономического расчета или сметного расчета. На основании обращения учреждения антимонопольный орган решением от 18.02.2019 по делу № 06/234-19-РНП сведения в отношении общества включил в реестр недобросовестных поставщиков. Признавая решение управления незаконным, суд первой инстанции исходил из отсутствия оснований для включения сведений об обществе в реестр недобросовестных поставщиков ввиду отсутствия с его стороны недобросовестного поведения и несоответствия примененной меры ответственности тяжести допущенного нарушения. Суд апелляционной инстанции, рассматривая спор, установил, что в соответствии с разделом 33 Положения о закупках товаров, работ, услуг для нужд учреждения, утвержденным приказом Министерства культуры Республики Крым 29.12.2017 № 282 и пунктами 9.4, 9.5 проекта договора снижение участником закупки, с которым заключается договор, цены договора на 25 и более процентов обязывает предоставить покупателю обоснование снижения в виде технико-экономического расчета или сметного расчета, а неисполнение этого требования является основанием для признания такого победителя уклонившимся от заключения договора. Условия подлежащего заключению договора поставки были доведены до сведения общества посредством размещения извещения и в закупочной документации, при подаче заявки на участие в аукционе оно выразило согласие со всеми установленными заказчиком условиями проекта, в период проведения закупки с запросами о разъяснении положений документации не обращалось, протокол разногласий к проекту договора в составе заявки не представило. Договор подлежал заключению не позднее 26.09.2018, однако общество, снизив цену договора на 36 процентов, не представило к указанной дате обоснование такого снижения, в связи с чем признано уклонившимся от заключения договора. Учитывая установленные обстоятельства, суд апелляционной инстанции, руководствуясь положениями статей 2, 3.2, 5 Федерального закона от 18.07.2011 № 223-ФЗ «О закупках товаров, работ, услуг отдельными видами юридических лиц», разъяснениями, изложенными в пункте 16 Обзора судебной практики по вопросам, связанным с применением Федерального закона от 18.07.2011 № 223-ФЗ «О закупках товаров, работ, услуг отдельными видами юридических лиц», утвержденного Президиумом Верховного Суда Российской Федерации 16.05.2018, пришел к выводу о наличии правовых оснований для включения сведений об обществе в реестр недобросовестных поставщиков и признал решение антимонопольного органа законным, с чем согласился суд округа. Выводы судов апелляционной инстанции и округа являются правильными. Доводы, изложенные в кассационной жалобе, в том числе о наличии заинтересованности в заключении договора, об отсутствии в закупочной документации сроков представления обоснования снижения его цены и о несоответствии примененной меры ответственности тяжести допущенного нарушения, являлись предметом рассмотрения судов и получили надлежащую правовую оценку с учетом установленных обстоятельств. Приведенные доводы не опровергают выводы судов апелляционной инстанции и округа, не подтверждают существенных нарушений норм материального и процессуального права, повлиявших на исход дела, и не могут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«Торговый Дом Романов Моторс»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"ТОРГОВЫЙ ДОМ РОМАНОВ МОТОРС" (подробнее) Ответчики: УПРАВЛЕНИЕ ФЕДЕРАЛЬНОЙ АНТИМОНОПОЛЬНОЙ СЛУЖБЫ ПО РЕСПУБЛИКЕ КРЫМ И ГОРОДУ СЕВАСТОПОЛЮ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