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Саха (Якутия) от 19.12.2018 заявленное требование удовлетворено. Постановлением Четвертого арбитражного апелляционного суда от 19.08.2019, оставленным без изменения постановлением Арбитражного суда Восточно-Сибирского округа от 22.01.2020, решение суда первой инстанции отменено,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постановление суда апелляционной инстанции и суда округа, принять новый судебный акт об удовлетворении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инспекцией вынесено решение, которым доначислен НДС в сумме 309 131 246 рублей, пени в сумме 84 101 925 рублей 59 копеек и штраф в сумме 61 663 936 рублей, а также пени и штрафные санкции по налогу на доходы физических лиц. Основанием для доначисления налога послужили выводы налогового органа о необоснованном получении налоговой выгоды в виде применения налоговых вычетов по хозяйственным операциям с ООО «Управление Буровых Работ-1» по договору подрядных работ. Не согласившись с решением инспекции в части доначисления НДС, общество обратилось в арбитражный суд. Удовлетворяя заявленное требование, суд первой инстанции исходил из недоказанности инспекцией обстоятельств, свидетельствующих о необоснованном применении налогоплательщиком вычетов по НДС по взаимоотношениям со спорным контрагентом. Отменяя решение суда и отказывая в удовлетворении заявления, суд апелляционной инстанции, исследовав и оценив представленные в материалы дела доказательства, руководствуясь положениями статей 169 , 171 , 172 Налогового кодекса Российской Федерации (далее - Налогового кодекса), учитывая разъяснения, изложенные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пришел к выводу о законности решения инспекции в оспариваемой части, с чем согласился суд округа. Судебные инстанции указали, что представленные обществом первичные учетные документы не подтверждают реальность спорных хозяйственных операций заявителя с указанным контрагентом, направлены на создание фиктивного документооборота в целях получения необоснованной налоговой выгоды. Как установлено судами, предметом договоров подряда, заключенных налогоплательщиком с ООО «УБР-1», являлось выполнение работ по строительству скважин на Иреляхском газонефтяном месторождении, а также иных работ. Вместе с тем, разрешение на строительство объекта капитального строительства в органах Ростехнадзора налогоплательщиком не было получено; у контрагента заявителя отсутствовало свидетельство о допуске к выполнению определенных видов работ, выданных саморегулируемой организацией, кроме того, ООО «УБР-1 было исключено из реестра членов саморегулируемой организации. Суды отметили, что представленные налоговым органом доказательства свидетельствуют о согласованном характере деятельности налогоплательщика с организациями ЗАО «Нефтяная компания «Дулисьма», ООО «Миллениал», ООО «Нетпрофит», ООО «УБР-1», АО «Русь-Ойл»; транзитном движении денежных средств по цепочке организаций, входящих в одну группу аффилированных (подконтрольных) лиц. Кроме того, суды приняли во внимание неполноту и противоречивость информации, содержащейся в представленных документах, указав, что часть работ была выполнена для налогоплательщика ООО «Строй Интер» по договору от 27.04.2015 № 01, при этом общество в 2015 году производило оплату работ указанной организации и учитывало в составе затрат по налогу на прибыль, применяло налоговые вычеты по НДС. Довод заявителя о необоснованном привлечении судом апелляционной инстанции в качестве соответчика Инспекции Федеральной налоговой службы № 30 по городу Москве являлся предметом рассмотрения суда округа и ему дана надлежащая правовая оценка. Иные доводы заявителя, в том числе о реальности хозяйственных операций, также являлись предметом рассмотрения судов, не подтверждают существенных нарушений норм материального и норм процессуального права, повлиявших на исход дела. Указанные доводы повторяют позицию заявителя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«Иреляхнефть»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АО "Иреляхнефть" (подробнее) ООО "Стройпартнер" (подробнее) Ответчики: Инспекция Федеральной налоговой службы №30 по г.Москве (подробнее) Межрайонная инспекция Федеральной налоговой службы по крупнейшим налогоплательщикам по Республике Саха (Якутия)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