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25.07.2019, оставленным без изменения постановлением Семнадцатого арбитражного апелляционного суда от 09.10.2019, в удовлетворении иска отказано вследствие отсутствия у истца права на возмещение убытков в порядке обязательного страхования гражданской ответственности. Арбитражный суд Уральского округа постановлением от 23.12.2019 решение от 25.07.2019 и постановление Семнадцатого арбитражного апелляционного суда от 09.10.2019 оставил без изменения. В кассационной жалобе предприниматель просит об отмене судебных актов, ссылаясь на необязательность приоритета натуральной формы страховой выплаты над денежной и неосновательный отказ в возмещении утраченной товарной стоимости.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поврежденный автомобиль восстановлен и расходы на его восстановление оплачены предпринимателем до обращения потерпевшего к страховщику с заявлением о наступлении страхового случая. Установленный Федеральным законом от 25.04.2002 № 40-ФЗ «Об обязательном страховании гражданской ответственности владельцев транспортных средств» порядок взаимодействия сторон договора обязательного страхования не может быть изменен соглашением между потерпевшим и сторонним лицом (предпринимателем), не являющимся участником правоотношений по ОСАГО. Возместив потерпевшему убытки по такому соглашению на свой риск, предприниматель не вправе требовать их возмещения страховщиком, на что правильно указали суды.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ПАО СТРАХОВАЯ КОМПАНИЯ "РОСГОССТРАХ" (подробнее) Иные лица: ООО "ЮРИДИЧЕСКАЯ ФИРМА "ЛЕГАТИМ"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