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предпринимателем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 этом суд принимает во внимание частичную уплату предпринимателем государственной пошлины за рассмотрение кассационной жалобы в размере 300 рублей.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об отсрочке уплаты государственной пошлины за рассмотрение кассационной жалобы удовлетворить. Предоставить индивидуальному предпринимателю ФИО1 отсрочку уплаты государственной пошлины в размере 2 700 (две тысячи семьсот) рублей до окончания производства по кассационной жалобе на решение Арбитражного суда Республики Крым от 25.06.2019, постановление Двадцать первого арбитражного апелляционного суда от 06.09.2019 и постановление Арбитражного суда Центрального округа от 16.01.2020 по делу № А83-17710/2018. Судья Верховного СудаРоссийской Федерации М.К. Антонова Суд: Верховный Суд РФ (подробнее) Истцы: МИНИСТЕРСТВО ЭКОНОМИЧЕСКОГО РАЗВИТИЯ РЕСПУБЛИКИ КРЫМ (подробнее) Ответчики: ИП Ибрагимова Зарема Серверовна (подробнее) Судьи дела: Антонова М.К. (судья) (подробнее) Последние документы по делу: Определение от 6 мая 2020 г. по делу № А83-17710/2018 Определение от 25 марта 2020 г. по делу № А83-17710/2018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