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«Авиационная компания «Трансаэро» обратилось в Арбитражный суд города Москвы с иском о взыскании с Федерального агентства воздушного транспорта (Росавиации) 181 755 083 рублей 87 копеек процентов за пользование чужими денежными средствами в связи с неисполнением обязательства по выплате субсидии. К участию в деле в качестве третьего лица, не заявляющего самостоятельных требований относительно предмета спора, привлечено Министерство финансов Российской Федерации. Решением Арбитражного суда города Москвы от 23.05.2019 в удовлетворении иска отказано. Постановлением Девятого арбитражного апелляционного суда от 06.08.2019 решение суда первой инстанции оставлено без изменения. Арбитражный суд Московского округа постановлением от 20.01.2020 указанные судебные акты оставил без изменения. Открытое акционерное общество «Авиационная компания «Трансаэро»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удовлетворении иска, суды руководствовались положениями статей 6 , 78 Бюджетного кодекса Российской Федерации, постановлением Правительства Российской Федерации от 27.12.2014 № 1563 «О мерах по реализации Федерального закона «О федеральном бюджете на 2015 год и на плановый период 2016 и 2017 годов», Правилами предоставления субсидий организациям воздушного транспорта в целях обеспечения доступности воздушных перевозок пассажиров с Дальнего Востока в европейскую часть страны и в обратном направлении, утвержденными постановлением Правительства Российской Федерации от 29.12.2009 № 1095, и пришли к выводу, что механизм предоставления государственной поддержки деятельности перевозчиков в форме субсидий за счет бюджета Российской Федерации на безвозмездной и безвозвратной основе в целях обеспечения доступности воздушных перевозок в период спорных правоотношений свидетельствует о том, что правоотношения сторон по предоставлению субсидии основаны на нормах бюджетного законодательства.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открытому акционерному обществу «Авиационная компания «Трансаэро»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ОАО "Авиационная компания "Трансаэро" (подробнее) Ответчики: Федеральное агентство по воздушному транспорта (Росавиация)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