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27.05.2019, оставленным без изменения постановлениями Девятого арбитражного апелляционного суда от 30.09.2019 и Арбитражного суда Московского округа от 28.01.2020, в удовлетворении заявленных требований отказано. 2 В жалобе учреждение ставит вопрос об отмене принятых по делу судебных актов, ссылаясь на нарушение судами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общества на действия учреждения (заказчик), комитета при проведении электронного аукциона на право заключения государственного контракта на выполнение работ по строительству транспортной развязки, ФАС России принято решение. Антимонопольным органом жалоба общества признана обоснованной, в действиях заказчика и комитета выявлены нарушения пункта 2 части 1 статьи 64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Выдано предписание об устранении нарушений законодательства Российской Федерации о контрактной системе в сфере закупок. Считая ненормативные акты антимонопольного органа незаконными, учреждение обратилось в арбитражный суд. Отказывая в удовлетворении заявленных требований, суды,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руководствуясь положениями статей 33, 34, 64, 66 Закона о контрактной системе, пришли к выводу о том, что оспариваемое решение и выданное на его основании предписание соответствуют положениям действующего законодательства и не нарушают прав и законных интересов заявителя. При этом судебные инстанции исходили из того, что документация об аукционе содержит требования к описанию участниками закупки в составе своих заявок на участие в аукционе помимо конкретных показателей товаров, используемых при выполнении работ, сведений о результатах испытаний, не предусмотренных частью 6 статьи 66 Закона о контрактной системе, что приводит к ограничению количества участников закупки, поскольку Закон о 3 контрактной системе не обязывает участника закупки при заполнении заявки иметь в наличии товар, предлагаемый к использованию при выполнении работ, для представления подробных сведений о веществах, результатах испытаний, материалах, применяемых при изготовлении такого товара. Приведенные в жалобе доводы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повлиявших на исход дела, повторяют правовую позицию заявителя по существу спора, выражают несогласие с выводами судов по фактическим обстоятельствам спора,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государственному казенному учреждению Ленинградской области «Управление автомобильных дорог Ленинградской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