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14.12.2017, оставленным без изменения постановлением Третьего арбитражного апелляционного суда от 02.03.2018, конкурсное производство в отношении должника завершено. Не согласившись с названными судебными актами, конкурсный кредитор обжаловала их в кассационном порядке. Определением Арбитражного суда Восточно-Сибирского округа от 17.07.2018, оставленным без изменения определением от 03.09.2018 того же суда, производство по кассационной жалобе конкурсного кредитора прекращено на основании пункта 1 части 1 статьи 150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определение суда первой инстанции от 14.12.2017, постановление апелляционного суда от 02.03.2018, а также определения суда округа от 17.07.2018 и от 03.09.2018. Письмом от 30.10.2018 № 302-ЭС18-20671 Верховный Суд Российской Федерации признал кассационную жалобу заявителя в части обжалования им определения Арбитражного суда Красноярского края от 14.12.2017 и постановления Третьего арбитражного апелляционного суда от 02.03.2018 подлежащей возврату. Поэтому кассационная жалоба подлежит рассмотрению в части, касающейся оспаривания определений Арбитражного суда Восточно-Сибирского округа от 17.07.2018 и от 03.09.2018.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конкурсного кредитора, суд округа, руководствуясь абзацем третьим пункта 3 статьи 149 Федерального закона от 26.10.2002 № 127-ФЗ «О несостоятельности (банкротстве)», а также разъяснениями, приведёнными в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исходил из того, что на момент подачи и рассмотрения судом вопроса о её принятии к производству в Единый государственный реестр юридических лиц уже была внесена запись о ликвидации должника, что влечет невозможность обжалования принятых по делу о банкротстве судебных актов в отношении исключенного из него лица. Проверяя обоснованность прекращения производства по жалобе, коллегия суда округа не установила нарушений норм процессуального права, указав на прекращение правоспособности должника с момента внесения о нём соответствующей записи в реестр, повлекшее за собой невозможность возобновления конкурсного производства в рамках настоящего дела. Указанные обстоятельства, вопреки приведённым в кассационной жалобе доводам, не свидетельствовали о лишении стороны по рассматриваемому делу права на судебную защиту. Несогласие заявителя с выводами судов, основанными на установленных фактических обстоятельствах дела и оценке доказательств, иное толкование стороной норм действующего законодательства не свидетельствуют о неправильном применении норм материального и процессуального права, повлиявшем на исход дела.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Ассоциация "МСО ПАУ" (подробнее) Башкирева Анна Олеговна, Башкирев Антон Сергеевич (подробнее) Буран Е.В. (представитель Климовых) (подробнее) Буран Е.В. (Представитель Климовых С.В.; В.А) (подробнее) Вайник А.Д. (представитель работников) (подробнее) Давыдова О.И.Давыдов Д.В. (подробнее) Кондрашов А.В. (представитель Добрачева К.А.) (подробнее) КУ Рождественский Сергей Леонидович (подробнее) Кюрехян Л.А. (представитель Соколенко А.В.) (подробнее) МИФНС №23 по КК (подробнее) ООО "Атланта" (подробнее) ООО "КрасТЭК" (подробнее) ООО Рождественский С.Л. СК "Промстрой" (подробнее) ООО Строительная компания "Промстрой" (подробнее) ПАО Красноярскэнергосбыт (подробнее) Полубнева В.А.Волкова О.М. (подробнее) СРО Ассоциация "МСОПАУ" (подробнее) Шевченко М.В.(представитель Леоновой Е.И.)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