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07.05.2019, оставленным без изменения постановлением Девятого арбитражного апелляционного суда от 09.09.2019 и постановлением Арбитражного суда Московского округа от 30.12.2019, в удовлетворении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Федеральной налоговой службы № 34 по г. Москве проведена выездная налоговая проверка общества по вопросам правильности исчисления и уплаты всех налогов и сборов за период с 01.01.2013 по 31.12.2015 и вынесено решение от 31.12.2014 № 34/1-Р. В порядке контроля вышестоящим налоговым органом (управлением) за деятельностью инспекции назначена повторная выездная проверка общества на основании решения от 31.12.2015. По результатам повторной выездной налоговой проверки управлением вынесено решение, которым доначислены налог на прибыль в сумме 81 822 015 рублей, налог на добавленную стоимость (далее - НДС) в сумме 73 639 814 рублей, соответствующие суммы пеней и штрафов. Не согласившись с решением управления, общество обратилось в арбитражный суд. При рассмотрении дела судами установлено, что между заявителем и обществами «Глобалстрой», «СитиСтройСервис», «Стройсервис», «УралПромСтрой», «Лазурит-ЛТД» заключены договоры на выполнение строительно-монтажных работ. Исследовав и оценив представленные в материалы дела доказательства, суды согласились с выводами налогового органа о том, что представленные обществом первичные учетные документы не подтверждают реальность спорных хозяйственных операций заявителя с указанными контрагентами, направлены на создание фиктивного документооборота в целях получения необоснованной налоговой выгоды в виде незаконного возмещения сумм НДС из бюджета и включения затрат в расходы, уменьшающие налогооблагаемую базу по налогу на прибыль. Судебные инстанции указали, что данные контрагенты не могли выполнять обязательства по договорам в силу отсутствия управленческого и технического персонала, основных средств, производственных активов, собственных или арендованных складских и производственных помещений, перечисленные за работы денежные средства обналичивались либо переводились в оффшорные юрисдикции, спорные работы выполнялись обществом собственными силами. 3 Установив указанные обстоятельства, руководствуясь положениями статей 169, 171, 172, 252 Налогового кодекса Российской Федерации (далее - Налогового кодекса), учитывая разъяснения, изложенные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суды пришли к выводу о законности решения управления. Вопреки доводам заявителя существенных нарушений порядка проведения выездной налоговой проверки, которые могли бы повлечь безусловную отмену оспариваемого решения налогового органа, судами не установлено. Доводы кассационной жалобы о том, что судами не были оценены представленные заявителем доказательства подлежат отклонению, поскольку вопрос относимости, допустимости, достоверности и полноты доказательств разрешается судами первой и апелляционной инстанций в каждом конкретном случае, исходя из обстоятельств дела, и входит в круг вопросов, рассмотрение которых не относится к компетенции суда, рассматривающего дело в порядке кассационного производства. Иные доводы общества, в том числе о проявлении должной осмотрительности при выборе контрагентов, реальности хозяйственных операций, являлись предметом рассмотрения судов и получили надлежащую правовую оценку, не подтверждают существенных нарушений норм материального и норм процессуального права, повлиявших на исход дела. По существу указанные доводы повторяют позицию заявителя по спору, не опровергают выводы судов,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Ссылка общества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налогового спора.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«Промстройсервис»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