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11.04.2019, оставленным без изменения постановлениями Тринадцатого арбитражного апелляционного суда от 05.09.2019 и Арбитражного суда Северо-Западного округа от 21.02.2020, заявленное требование удовлетворено. В кассационной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учреждения на действия закупочной комиссии организатора торгов (общества) при оценке и сопоставлении заявок открытого запроса предложений в электронной форме на выполнение работ по разработке проектов организационно-технической документации объектов топливно- энергетического комплекса общества, включая документацию на проведение открытого конкурса, антимонопольным органом принято оспариваемое решение. Управлением жалоба учреждения признана обоснованной, в действиях общества установлено нарушение части 1 статьи 2 Федерального закона от 18.07.2011 № 223-ФЗ «О закупках товаров, работ, услуг отдельными видами юридических лиц» (далее – Закон о закупках), выразившееся в незаконном присвоении обществу с ограниченной ответственностью «Регион-Проект» по подкритерию «Предоставление отсрочки по оплате Заказчиком выполненных работ» критерия «Оценка коммерческого предложения» максимальной оценки в 300 баллов в порядке, противоречащем пункту 14.3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– Положение № 1352). Удовлетворяя заявленное требование,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1, 2, 3 Закона о закупках, Положением № 1352, пришли к выводу об отсутствии правовых и фактических оснований для принятия антимонопольным органом оспариваемого решения. При этом судебные инстанции исходили из того, что вывод управления о необходимости соблюдения условия об оплате заказчиком поставленного 3 товара не более чем в течение тридцати дней с даты подписания им документов о приемке работ субъектам малого предпринимательства является ошибочным. Суды установили, что спорная закупка проводилась заказчиком на общих основаниях, а не как закупка у субъектов малого и среднего предпринимательства в соответствии с подпунктом «а» пункта 4 Положения № 1352, при этом, ни документация о закупке, ни проект договора на выполнение работ не содержат каких-либо ограничений и положений о заключении договора с субъектом малого и среднего предпринимательства. Декларирование участником в заявке на участие в закупке своей принадлежности к субъектам малого предпринимательства не является основанием для оплаты выполненных работ в сроки, установленные в пункте 14.3 Постановления № 1352, поскольку данный хозяйствующий субъект должен был принимать участие в закупке на общих (единых) условиях, указанных в документации, вместе с другими участниками.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антимонопольного органа по существу спора, основаны на ином толковании норм права и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 - 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