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02.07.2019, оставленным без изменения постановлениями Тринадцатого арбитражного апелляционного суда от 22.10.2019 и Арбитражного суда Северо-Западного округа от 13.03.2020, заявленные требования удовлетворены. В кассационной жалобе антимонопольный орган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организатора торгов (предприятие) при проведении открытого конкурса в электронной форме, участниками которого могут быть только субъекты малого и среднего предпринимательства, на право заключения договора на выполнение проектной и рабочей документации по реконструкции контактно-кабельной сети тяговой подстанции № 84 СПб ГУП «Горэлектротранс», фидеров «Парковый», «Комендантский» и двух новых фидеров для ОСП «Троллейбусный парк № 6» с целью повышения надежности электроснабжения, антимонопольным органом принято решение. Управлением жалоба общества признана обоснованной, в действиях предприятия установлено нарушение пункта 1 части 1 статьи 3, пункта 3 части 9 статьи 4 Федерального закона от 18.07.2011 № 223-ФЗ «О закупках товаров, работ, услуг отдельными видами юридических лиц» (далее – Закон о закупках), выразившееся в несоблюдении принципа информационной открытости закупки, допущенное путем незаконного включения в объем оказываемых услуг условий согласно пункту 3.11 Технического задания документации, не соответствующих предмету закупки, а также нарушение требований пункта 2 части 1 статьи 3, пункта 13, части 10 статьи 4 Закона о закупках, выразившееся в несоблюдении принципов равноправия, справедливости, отсутствия дискриминации и необоснованных ограничений конкуренции по отношению к участникам закупки, а также в установлении ненадлежащего порядка оценки заявок, допущенное путем незаконного применения в подпункте 2 пункта 4 документации ненадлежащего порядка оценки заявок на основании исключительно цветных копий документов. Выдано предписание об устранении выявленных нарушений, допущенных при организации и проведении закупки, путем аннулирования процедуры закупки с отменой всех юридически значимых документов, составленных в ходе проведения ее процедуры. Считая ненормативные акты антимонопольного органа незаконными, предприятие обратилось в арбитражный суд. Удовлетворяя заявленные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759 , 760 , 761 Гражданского кодекса Российской Федерации, статей 48 , 49 Градостроительного кодекса Российской Федерации, статей 3, 4 Закона о закупках, Положением о составе разделов проектной документации и требованиях к их содержанию, утвержденным постановлением Правительства Российской Федерации от 16.02.2008 № 87, с учетом требований национального стандарта Российской Федерации ГОСТ Р 54471-2011/ISO/TR 15801:2009 «Системы электронного документооборота. Управление документацией. Информация, сохраняемая в электронном виде. Рекомендации по обеспечению достоверности и надежности», утвержденного приказом Федерального агентства по техническому регулированию и метрологии от 18.10.2011 № 466-ст, пришли к выводу об отсутствии правовых и фактических оснований для принятия антимонопольным органом оспариваемых ненормативных актов. Судебные инстанции исходили из отсутствия в пункте 3.11 Технического задания документации излишних требований, установленных заказчиком и противоречащих предмету закупки. При этом суды указали, что Техническим заданием установлен объем и содержание работ, вся информация, подлежащая обязательной публикации в соответствии с Законом о закупках, была размещена на официальном сайте закупок в установленном законом порядке и была доступна для ознакомления, в связи с чем в действиях предприятия не усматривается нарушения принципа информационной открытости закупки и незаконного включения в объем оказываемых услуг условий, не соответствующих предмету закупки. Кроме того, суды пришли к выводу о том, что условие о предоставлении цветных копий документов участниками закупки само по себе не являлось нарушением требований Закона о закупках, поскольку указанное требование убедительно обосновано потребностями заказчика, предметом закупки, социальной значимостью заключаемого договора, необходимостью идентификации документов с учетом условий Технического задания. Суды отметили, что данное требование заказчика согласуется с обычаями делового документооборота и не влечет чрезмерных, избыточных ограничений к потенциальным участникам закупки.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антимонопольного органа по существу спора, основаны на ином толковании норм права и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 - 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Санкт-ПетербургСКОЕ ГОРОДСКОГО ЭЛЕКТРИЧЕСКОГО ТРАНСПОРТА (подробнее) Ответчики: Управление Федеральной антимонопольной службы по Санкт-Петербургу (подробнее) Иные лица: АО Единая электронная площадка (подробнее) ООО "Еврострой"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