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Сулейманова Наталья Викторовна обратилась в суд с заявлением о признании недействительным договора купли-продажи жилого дома, земельного участка и гаража от 08.02.2017, заключенного между должником и Горожанкиным С.И.; применении последствий недействительности сделки в виде возврата в конкурсную массу переданного по ней недвижимого имущества. Определением Арбитражного суда Ставропольского края от 23.08.2019, оставленным без изменения постановлениями Шестнадцатого арбитражного апелляционного суда от 26.11.2019 и Арбитражного суда Северо-Кавказского округа от 10.02.2020,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статьёй 167 Гражданского кодекса Российской Федерации, статьями 61.1, 61.2, 61.6 Федерального закона от 26.10.2002 № 127-ФЗ «О несостоятельности (банкротстве)», пунктом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недействительной оспариваемой сделки, совершённой в период подозрительности с целью уменьшения конкурсной массы во вред кредиторам путём отчуждения имущества по существенно заниженной и не соответствующей рыночной стоимости в пользу заявителя, не представившего доказательств его фактической оплаты должнику, при этом правомерно применив последствия её недействительности.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Горожанкину Сергею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