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суд с заявлением о признании должника несостоятельным (банкротом), принятым к производству определением Арбитражного суда Московской области от 22.02.2019. Определением Арбитражного суда Московской области от 08.07.2019, оставленным без изменения постановлениями Десятого арбитражного апелляционного суда от 18.10.2019 и Арбитражного суда Московского округа от 22.01.2020, во введении процедуры наблюдения отказано; производство по делу о банкротстве должника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 руководствовались статьями 4, 7, 33, 42, 48 Федерального закона от 26.10.2002 № 127-ФЗ «О несостоятельности (банкротстве)» и исходили из того, что задолженность перед заявителем была полностью погашена посредством внесения денежных средств на депозит нотариуса, а оставшаяся сумма требований, составляющая расходы по уплате государственной пошлины, в отсутствие доказательств злоупотребления правом, для определения наличия признаков банкротства не учитывается.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"Орион" (подробнее) Иные лица: СОЮЗ "МЕЖРЕГИОНАЛЬНЫЙ ЦЕНТР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