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операции в виде перечисления должником денежных средств в пользу индивидуального предпринимателя ФИО2 (далее – предприниматель): платёж от 23.08.2017 в сумме 1 637 000 рублей с назначением: «Оплата по счету № 3 от 23 августа 2017 г. за аренду производственного помещения и площадку по договору № 05/86.2017 НДС не облагается», применении последствий недействительности сделки. Определением Арбитражного суда Свердловской области от 13.09.2019, оставленным без изменения постановлениями Семнадцатого арбитражного апелляционного суда от 27.11.2019 и Арбитражного суда Уральского округа от 11.02.2020, в удовлетворении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179 Гражданского кодекса Российской Федерации, статьями 2, 19, 61.1., 61.2 Федерального закона от 26.10.2002 № 127-ФЗ «О несостоятельности (банкротстве)», пунктами 5,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необходимых для признания недействительной оспариваемой сделки по заявленным основаниям. В частности, не были доказаны осведомлённость не аффилированного с должником предпринимателя, передавшего последнему производственное помещение в аренду для дальнейшего использования хозяйственной деятельности, о признаках неплатёжеспособности арендатора, мнимости и притворности сделки, злоупотребления сторонами своим правом, неравноценности встречного предоставления, намерений или факта причинения вреда кредиторам. Выводы судов соответствуют нормам права, оснований для переоценки этих выводов по доводам жалобы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 Групп»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Кировскому району г. Екатеринбурга (подробнее) ООО "МЕТАЛЛСТРОЙГРУПП" НТ (подробнее) ООО Профмонтаж (подробнее) ООО "СТРОИТЕЛЬНАЯ КОМПАНИЯ АЛЬПСТРОЙ" (подробнее) САМОРЕГУЛИРУЕМАЯ ОРГАНИЗАЦИЯ АССОЦИАЦИЯ СТРОИТЕЛЕЙ УРАЛА (подробнее) Ответчики: ООО "Строй Групп" (подробнее) Иные лица: ООО Банк "Нейва" (подробнее) "Саморегулируемая организация независимых арбитражных управляющих "ДЕЛО"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