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сделки по внесению должником в уставной капитал общества с ограниченной ответственностью «Миранда» следующего недвижимого имущества: нежилого здания общей площадью 1047,7 кв. м, назначение служебное, земельного участка с кадастровым номером 77:07:0005005:9 площадью 4879 кв. м, расположенных по адресу: г. Москва, ул. Минская, 18, корп.2, оформленную заявлением должника о намерении войти в состав участников от 17.11.2014; решением единственного участника должника от 17.11.2014; актом приема- передачи имущества в уставной капитал от 27.11.2014; применении последствий недействительности сделки. Определением Арбитражного суда Республики Ингушетия от 18.07.2019, оставленным без изменения постановлением Шестнадцатого арбитражного апелляционного суда от 29.10.2019, заявление удовлетворено. Постановлением Арбитражного суда Северо-Кавказского округа от 27.08.2019 вышеуказанные судебные акты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отказывая в удовлетворении заявления, суд округа руководствовался пунктом 2 статьи 61.2 Федерального закона от 26.10.2002 № 127-ФЗ «О несостоятельности (банкротстве)», пунктами 4 – 9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оспариваемая сделка совершена более чем за три года до возбуждения дела о банкротстве должника, то есть за пределами периода подозрительности, в связи с чем, не может быть признана недействительными по специальным (банкротным) основаниям. При этом самим конкурсным управляющим не было доказано наличие у неё пороков, выходящих за пределы дефектов сделок с предпочтением или подозрительных сделок, и как следствие оснований для применения положений статей 10 и 168 Гражданского кодекса Российской Федерации.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«Возрождение» Эстимирову Магомеду Абуевичу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