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Волгоградское открытое акционерное общество «Химпром» (далее – кредитор) обратилось в суд с заявлением о признании обоснованным и подлежащим удовлетворению за счёт имущества должника, оставшегося после удовлетворения требований, включенных в реестр требований кредиторов должника, требования в размере 21 219 460 рублей 46 копеек. Определением Арбитражного суда Омской области от 20.12.2017 заявление удовлетворено. Не согласившись с названным судебным актом, заявитель обжаловал его в апелляционном порядке, одновременно заявив ходатайство о восстановлении пропущенного процессуального срока. Определением Восьмого арбитражного апелляционного суда от 04.12.2019, оставленным без изменения постановлением Арбитражного суда Западно-Сибирского округа от 23.01.2020, жалоба возвращена заявителю на основании пункта 3 части 1 статьи 264 Арбитражного процессуального кодекса Российской Федерации в связи с истечением срока её подачи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постановление суда округа и направить дело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обоснованность возврата апелляционной жалобы заявителя, коллегия окружного суда, руководствуясь статьями 114, 117, 259, 287, 289 Арбитражного процессуального кодекса Российской Федерации, пунктом 32 постановления Пленума Высшего Арбитражного Суда Российской Федерации от 25.12.2013 № 99 «О процессуальных сроках», пунктами 14, 15,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не установила нарушений норм процессуального права, правомерно указав на отсутствие возможности восстановления пропущенного процессуального срока на обжалование судебного акта в случае подачи ходатайства о восстановлении пропущенного процессуального срока за пределами шестимесячного пресекательного срока контролирующим должника лицом, не приведшим убедительных доводов и доказательств его пропуска по независящим от него причинам. Указанные обстоятельства, вопреки приведённым в кассационной жалобе доводам, не свидетельствовали о лишении заявителя как участника настоящего обособленного спора права на судебную защиту.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Медведеву Дмитрию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