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«Коммерческий банк «Росинтербанк» обратилось в суд с заявлением о привлечении Юсипова Р.А. к субсидиарной ответственности по обязательствам должника. Определением Арбитражного суда города Москвы от 17.10.2019, оставленным без изменения постановлениями Девятого арбитражного апелляционного суда от 05.12.2019 и Арбитражного суда Московского округа от 18.02.2020, Юсипов Р.А. привлечён к субсидиарной ответственности по обязательствам должника, производство по заявлению в части определения размера ответственности приостановлено до окончания расчетов с кредиторами. В кассационной жалобе, поданной в Верховный Суд Российской Федерации, заявитель просит отменить указанные судебные акты в части привлечения Юсипова Р.А. к субсидиарной ответственности за неисполнение обязанности по передаче документации должника конкурному управляющему, направить спор на новое рассмотрение в данной части.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 и 126 Федерального закона от 26.10.2002 № 127-ФЗ «О несостоятельности (банкротстве)» (в актуальной редакции), исходили из того, что Юсипов Р.А., являвшийся генеральным директором должника с 19.05.2016, не исполнил в полном объёме свою обязанность по передаче документации и иного имущества должника, что повлекло затруднения в проведении процедур банкротства.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Юсипову Рашиду Ахмятовичу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