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«Промсвязьбанк» (далее – банк) обратилось в суд с заявлением о включении в реестр требований кредиторов должника его требований в размере 99 409 684 рублей. Определением Арбитражного суда Новгородской области от 29.07.2019, оставленным без изменения постановлениями Четырнадцатого арбитражного апелляционного суда от 08.11.2019 и Арбитражного суда Северо-Западного округа от 05.02.2020, заявление банка признано обоснованным и подлежащим включению в третью очередь реестра. В кассационной жалобе, поданной в Верховный Суд Российской Федерации, заявитель просит отменить названные судебные акты, принять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Федерального закона от 26.10.2002 № 127-ФЗ «О несостоятельности (банкротстве)», установив реальность отношений, послуживших основанием для обращения банка с заявленными требованиями, пришли к выводу об их обоснованности и подтверждённости, указав на отсутствие доказательств погашения задолженности должником либо поручителями.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«Дека СПб»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