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ФИО1 обратилась в суд с заявлением об установлении и взыскании с общества 570 000 рублей вознаграждения за проведение процедуры конкурсного производства в отношении должника. Определением Арбитражного суда Ставропольского края от 09.10.2019, оставленным без изменения постановлениями Шестнадцатого арбитражного апелляционного суда от 11.12.2019 и Арбитражного суда Северо-Кавказского округа от 07.02.2020, заявление удовлетворено частично. В кассационной жалобе, поданной в Верховный Суд Российской Федерации, заявитель просит отменить указанные судебные акты и направить заявление об установлении процентов по вознаграждению арбитражного управляющего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20.6, 20.7, 59, 67, 126 Федерального закона от 26.10.2002 № 127-ФЗ «О несостоятельности (банкротстве)», пунктами 5, 7 постановления Пленума Высшего Арбитражного Суда Российской Федерации от 17.12.2009 № 91 «О порядке погашения расходов по делу о банкротстве», основывались на том, что выполнившая требуемые от неё мероприятия в соответствующей процедуре банкротства и не допустившая существенного нарушения законодательства о банкротстве арбитражный управляющий вправе рассчитывать на получение вознаграждения с возложением бремени их несения на общество как заявителя по делу о банкротстве, в связи с чем удовлетворили заявление частично.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«Брайф»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ЗАО "БрайФ" (подробнее) Межрайонная инспекция Федеральной налоговой службы России №9 по Ставропольскому краю (подробнее) Межрайонная ИФНС России №9 по СК (подробнее) ПАО НАЦИОНАЛЬНЫЙ БАНК "ТРАСТ" (подробнее) Ответчики: ООО "МВ-СК" (подробнее) Иные лица: НП "Региональная саморегулируемая организация профессиональных арбитражных управляющих" (подробнее) Региональная саморегулируемая организация профессиональных арбитражных управляющих (подробнее) Управление Федеральной налоговой службы России по Ставропольскому краю (подробнее) УФНС России по СК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