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принятии обеспечительных мер в виде наложения ареста на денежные средства в пределах заявленного размера субсидиарной ответственности в сумме 17 081 194 000 рублей, находящиеся и поступающие на счета в кредитных организациях, принадлежащие Волчихину Игорю Владимировичу, Перминову Станиславу Борисовичу, Гончарову Анатолию Александровичу, Семёнову Дмитрию Николаевичу; наложения ареста в пределах заявленного размера субсидиарной ответственности на принадлежащее им имущество согласно указанному в заявлении перечню. Определением Арбитражного суда города Москвы от 07.10.2019, оставленным без изменения постановлениями Девятого арбитражного апелляционного суда от 25.11.2019 и Арбитражного суда Московского округа от 18.02.2020,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инстанции, руководствуясь статьями 90, 91, 92 Арбитражного процессуального кодекса Российской Федерации, учитывая разъяснения, приведённые в постановлении Пленума Высшего Арбитражного Суда Российской Федерации от 12.10.2006 № 55 «О применении арбитражными судами обеспечительных мер», применительно к фактическим обстоятельствам дела исходил из того, что конкурсным управляющим не приведено достаточных доводов и не представлено необходимой совокупности доказательств, подтверждающих наличие оснований для принятия испрашиваемых обеспечительных мер. С указанными выводами впоследствии согласились суды апелляционной инстанции и округа, указав, что на момент обращения с заявлением оснований для привлечения контролирующих должника лиц судом не установлены. Из общедоступной базы судебных актов следует, что рассмотрение заявления конкурсного управляющего о привлечении контролирующих лиц к субсидиарной ответственности назначено на 30.06.2020. Заявитель не лишен возможности повторно подать заявление о принятии обеспечительных мер в суд первой инстанции.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Коммерческий банк «АйМаниБанк» в лице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