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«Откормочное» обратилось в Арбитражный суд Калининградской области с иском о взыскании с акционерного общества «Правдинское Свино Производство» 70 228 000 рублей убытков в виде упущенной выгоды за период вынужденного простоя производства. Решением Арбитражного суда Калининградской области от 23.05.2019 иск удовлетворен. Постановлением Тринадцатого арбитражного апелляционного суда от 31.10.2019 решение суда первой инстанции оставлено без изменения. Арбитражный суд Северо-Западного округа постановлением от 31.01.2020 указанные судебные акты оставил без изменения. Акционерное общество «Правдинское Свино Производство»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393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 наличии причинно-следственной связи между поставкой ответчиком недоброкачественной продукции (с вирусом АЧС) и понесенными истцом убытками в виде упущенной выгоды в связи с простоем производства в период с 12.07.2018 по 12.02.2019. Доводы, изложенные в кассационной жалобе, в том числе о наличии соглашения между сторонами о возмещении затрат, об отсутствии доказательств реальности получения дохода, были рассмотрены судами и получили надлежащую оценку, эти доводы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«Правдинское Свино Производство»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