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14.08.2019, оставленным без изменения постановлением Седьмого арбитражного апелляционного суда от 28.10.2019, в удовлетворении требований отказано. Постановлением Арбитражного суда Западно-Сибирского округа от 07.02.2020 указанные судебные акты отменены, заявленные требования удовлетворены. В кассационной жалобе, поступившей в Верховный Суд Российской Федерации, фонд просит отменить постановление суда округа,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решение суда первой и постановление суда апелляционной инстанций, суд округа руководствовался положениями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и признал необоснованным отказ во включении предприятия как медицинской организации, оказывающей медицинскую помощь (услуги) на основании выданной лицензии, в реестр медицинских организаций (с учетом статуса данного реестра как федерального информационного ресурса). Указанные выводы суда округа в жалобе не опровергнуты. Исходя из изложенного,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ФГУП "Московское Протезно-Ортопедическое предприятие" Министерства труда и социальной защиты Российской Федерации (подробнее) Ответчики: Территориальный Фонд обязательного медицинского страхования Новосибирской области (подробнее) Иные лица: Федеральная антимонопольная служба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