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06.08.2019, оставленным без изменения постановлением Девятого арбитражного апелляционного суда от 11.10.2019 и постановлением Арбитражного суда Московского округа от 28.01.2020,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инспекции, вынесенным по результатам выездной налоговой проверки за период с 01.01.2013 по 31.12.2016, обществу доначислено 134 066 272 рубля налога на прибыль и 149 889 004 рубля налога на добавленную стоимость, начислено 122 182 637 рублей пеней за неуплату налогов и 19 953 658 рублей штрафа по пункту 1 статьи 122 Налогового кодекса Российской Федерации (далее – Налоговый кодекс) за неуплату налога на прибыль. Основанием для принятия решения послужили выводы налогового органа о неправомерном включении обществом в состав расходов по налогу на прибыль затрат по взаимоотношениям с АО «СМК» и ООО «Центрремстрой», а также необоснованном применении налоговых вычетов по налогу на добавленную стоимость на основании документов, выставленных от имени указанных контрагентов и АО «Новые монтажные решения». Оценив представленные в материалы дела доказательства, суды установили, что представленные обществом первичные документы содержат недостоверные сведения, составлены формально и не подтверждают реального совершения хозяйственных операций спорными контрагентами, имеющими признаки номинальных организаций. При этом предусмотренные договорами подряда работы выполнены силами самого общества и его аффилированного лица - ООО ПСФ «СМКС». Учитывая установленные обстоятельства, руководствуясь положениями статей 169 , 171 , 172 , 247 , 252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судебные инстанции пришли к выводу о направленности действий общества на получение из бюджета необоснованной налоговой выгоды путем занижения налоговой базы по налогу на прибыль и завышения налоговых вычетов по налогу на добавленную стоимость, в связи с чем признали решения инспекции и управления законными. Доводы, изложенные в кассационной жалобе, в том числе о неверном определении налоговых обязательств общества, фактическом выполнении работ и проявлении должной степени осмотрительности при выборе контрагентов, повторяют позицию заявителя по спору,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существенного нарушения норм материального и процессуального права, повлиявших на исход дела, по сути, направлены на переоценку доказательств и установление иных фактических обстоятельств,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«Монтаж-Спецстрой»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"МОНТАЖ-СПЕЦСТРОЙ" (подробнее) Ответчики: Инспекция Федеральной налоговой службы №9 по г. Москве (подробнее) Управление Федеральной налоговой службы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