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09.10.2019, оставленным без изменения постановлением Третьего арбитражного апелляционного суда от 18.12.2019, заявленное требование удовлетворено. 2 Постановлением Арбитражного суда Восточно-Сибирского округа от 28.02.2020 указанные судебные акты оставлено без изменения. Административный орган обратился в Верховный Суд Российской Федерации с кассационной жалобой, в которой просит отменить принятые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отказал в возбуждении в отношении арбитражного управляющего Ботовой О.С. дела об административном правонарушении по части 3 статьи 14.13 Кодекса Российской Федерации об административных правонарушениях за неисполнение обязанностей, установленных законодательством о несостоятельности (банкротстве). Отменяя определение об отказе в возбуждении дела об административном правонарушении, суды исходили из того, что у административного органа отсутствовали правовые основания для отказа в возбуждении дела об административном правонарушении. При этом суды исходили из того, что в заявлении содержались данные, указывающие на наличие события административного правонарушения, предусмотренного статьей 14.13 Кодекса Российской Федерации об административных правонарушениях, тогда как выводы административного органа об отсутствии в действиях арбитражного управляющего состава административного правонарушения являются преждевременными без выяснения административным органом всех необходимых сведений и обстоятельств, предусмотренных Кодексом Российской Федерации об административных правонарушениях. Ссылка на указанные сведения и обстоятельства в кассационной жалобе выводы судов не опровергает и не 3 может подменять установленную Кодексом Российской Федерации об административных правонарушениях процедуру. Доводы жалобы были предметом исследования судов и получили исчерпывающую правовую оценку в обжалуемых судебных актах, не согласиться с которыми оснований не имеется.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