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восстановления.Рассмотрев ходатайство, суд считает его подлежащим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«Гриван СПб» удовлетворить. Срок подачи кассационной жалобы на решение Арбитражного суда города Санкт-Петербурга и Ленинградской области от 02.07.2019, постановление Тринадцатого арбитражного апелляционного суда от 16.09.2019 и постановление Арбитражного суда Северо-Западного округа от 23.01.2020 по делу № А56-166591/2018 восстановить.Судья Верховного Суда Российской Федерации Н.С. Чучунова Суд: Верховный Суд РФ (подробнее) Истцы: ООО "ГРИВАН СПБ" (подробнее) Ответчики: АО "ЛСР. БАЗОВЫЕ МАТЕРИАЛЫ" (подробнее) Судьи дела: Чучунова Н.С. (судья) (подробнее) Последние документы по делу: Определение от 25 апреля 2020 г. по делу № А56-166591/2018 Определение от 30 марта 2020 г. по делу № А56-166591/2018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