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недействительными актов о приемке выполненных работ: от 20.12.2015 № АКТ-02-03-04-01/7; от 20.12.2015 № АКТ-02-03-03-01/7; от 20.12.2015 № АКТ-02-03-02-01/7; от 20.12.2015 № АКТ-02-03-01-01/7, а также о признании недействительными действий должника и общества, выраженные в сторнировании (корректировке) на основании актов: от 20.10.2015 № 02-03-03-01/3; от 20.10.2015 № 02-03-03-01/4; от 20.10.2015 № 02-03-03-01/5; от 20.11.2015 № 02-03-03-01/6; от 20.10.2015 № 02-03-04-01/3; от 20.10.2015 № 02-03-04-01/4; от 20.10.2015 № 02-03-04-01/5; от 20.11.2015 № 02-03-04-01/6; от 20.10.2015 № 02-03-02-01/3; от 20.10.2015 № 02-03-02-01/4; от 20.10.2015 № 02-03-02-01/5; от 20.11.2015 № 02-03-02-01/6; от 20.10.2015 № 02-03-01-01/3; от 20.10.2015 № 02-03-01-01/4; от 20.10.2015 № 02-03-01-01/5; от 20.10.2015 № 02-03-01-01/6; применении последствий недействительности сделок (действий) в виде взыскания с общества в пользу должника денежных средств в размере 8 604 759 рублей 07 копеек. Определением Арбитражного суда Самарской области от 18.03.2019, оставленным без изменения постановлением Одиннадцатого арбитражного апелляционного суда от 26.08.2019, заявление удовлетворено. Постановлением Арбитражного суда Поволжского округа от 25.11.2019 вышеуказанные судебные акты в части применения последствий недействительности сделок в виде взыскания с общества в пользу должника денежных средств в размере 8 604 759 рублей 07 копеек отменены, в применении последствий недействительности сделок отказано. В остальной части указанные судебные акты оставлены без изменения.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заявленных требований в полном объёме.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дополнительных пояснений таких оснований не установлено. Разрешая спор, суды первой и апелляционной инстанций,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 61.1, 61.2 Федерального закона от 26.10.2002 № 127-ФЗ «О несостоятельности (банкротстве)» (далее – Закон о банкротстве), положениями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конкурсным управляющим совокупности условий для признания недействительными оспариваемых сделок и действий, совершённых в период подозрительности между осведомлённым о цели причинения вреда кредиторам обществом и неплатёжеспособным должником в отсутствии в достигнутом ими соглашении об уменьшении стоимости работ какой-либо экономической целесообразности. Отказывая в применении последствий недействительности сделок, окружной суд, применительно к положениям пункта 2 статьи 167 Гражданского кодекса Российской Федерации, пункта 1 статьи 61.6 Закона о банкротстве, основывался на фактических обстоятельствах, связанных с неполучением сторонами денежных средств в результате совершённых сделок и действий, допустив возможность взыскания дебиторской задолженности конкурсным управляющим вне рамок настоящего дела о банкротстве через предъявление самостоятельного требования, подлежащего рассмотрению по правилам искового производства.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и дополнений к ней,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ООО "ЭНЕРГОКОМ" (подробнее) Иные лица: ИФНС РОССИИ ПО КИРОВСКОМУ РАЙОНУ Г. САМАРЫ (подробнее) ООО "Вертикаль" (подробнее) ООО "Гел-эстэйт" (подробнее) Следственное управление Следственного комитета Российской Федерации по Самарской области (подробнее) Судьи дела: Корнелюк Е.С. (судья) (подробнее) Последние документы по делу: Определение от 24 апреля 2020 г. по делу № А55-8468/2017 Определение от 30 марта 2020 г. по делу № А55-8468/2017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