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перечисления в период с 12.02.2013 по 22.12.2014 Шифрину Эдуарду Владимировичу денежных средств с назначением платежа «Вознаграждение за исполнение функций члена совета директоров АО» в общем размере 80 056 918 рублей 30 копеек. Определением Арбитражного суда города Москвы от 27.08.2019, оставленным без изменения постановлением Девятого арбитражного апелляционного суда от 24.10.2019, в удовлетворении заявления отказано. Постановлением Арбитражного суда Московского округа от 24.12.2019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10, 168, 170 Гражданского кодекса Российской Федерации,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доводов конкурсного управляющего должником.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«Миллениум Проперти Менеджмент» Мальцеву Денису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