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21.04.2020 посредством системы электронной подачи документов «Мой Арбитр» направило в Верховный Суд Российской Федерации кассационную жалобу на указанные судебные акты, одновременно заявив ходатайство о восстановлении пропущенного процессуального срока ее подачи.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Поскольку последним обжалуемым судебным актом является постановление Арбитражного суда Северо-Кавказского округа от 21.11.2019, то на момент обращения заявителя в Верховный Суд Российской Федерации срок, установленный статьей 291.2 АПК РФ , истек.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его восстановления. Общество в обоснование причин пропуска процессуального срока на подачу кассационной жалобы сослалось на необходимость дождаться результата судебного разбирательства по другому арбитражному делу. Между тем приведенная обществом причина пропуска срока не может быть признана уважительной и не зависящей от заявителя, поскольку ожидание результата рассмотрения другого дела не препятствовало своевременной подачи кассационной жалобы в Верховный Суд Российской Федерации в пределах установленного срока. Кроме того, следует отметить, что поскольку общество являлось инициатором кассационного обжалования и его представитель присутствовал в судебном заседании суда округа, из информации, размещенной в «Картотеке арбитражных дел» в сети «Интернет» следует, что полный текст постановления от 21.11.2019 опубликован в общедоступной базе судебных актов 22.11.2019, заявитель имел реальную возможность в установленный законом срок подготовить и направить кассационную жалобу. Также, принимая во внимание, что срок подачи кассационной жалобы истек 21.01.2020, то есть более чем за два месяца до объявления в Российской Федерации нерабочих дней, ссылка общества на соответствующие обстоятельства подлежит отклонению. В соответствии с частью 2 статьи 9 АПК РФ лица, участвующие в деле, несут риск наступления последствий совершения или не совершения ими процессуальных действий. При отсутствии уважительных причин пропуска срока произвольное восстановление срока нарушило бы принцип равноправия сторон, установленный статьей 8 АПК РФ . Учитывая изложенное, ходатайство о восстановлении пропущенного процессуального срока подлежит оставлению без удовлетворения, а кассационная жалоба - возврату заявителю. Кассационная жалоба подана в электронном виде, в связи с чем бумажный носитель с текстом кассационной жалобы в адрес заявителя не возвращается. Так как платежное поручение от 21.04.2020 № 1833 также представлено в электронном виде, вопрос о возврате государственной пошлины из федерального бюджета в отсутствие его оригинала не может быть разрешен. Руководствуясь статьями 291.2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управляющая компания «Жилкомсервис» о восстановлении пропущенного срока подачи кассационной жалобы отказать. Кассационную жалобу общества с ограниченной ответственностью управляющая компания «Жилкомсервис» на определение Арбитражного суда Краснодарского края от 17.12.2018, постановление Пятнадцатого арбитражного апелляционного суда от 03.10.2019 и постановление Арбитражного суда Северо-Кавказского округа от 21.11.2019 по делу № А32-19881/2017 возвратить заявителю. Судья Верховного Суда Российской Федерации Н.С. Чучунова Суд: Верховный Суд РФ (подробнее) Истцы: ООО УК Возрождение (подробнее) ООО Управляющая компания "Возрождение" (подробнее) Ответчики: ООО "УК "ЖилКомСервис" (подробнее) ООО Управляющая компания "Жилкомсервис" (подробнее) Иные лица: ООО УПРАВЛЯЮЩАЯ КОМПАНИЯ "ПРИМОРЬЕ" (подробнее) Туапсинский районный отдел судебных приставов по Краснодарскому краю (подробнее) Туапсинский РОСП УФССП Росии по КК (подробнее) УФССП России по КК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