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Каюкова Екатерина Викторовна обратилась в суд с заявлением, в котором просила признать право собственности на долю в общей долевой собственности в объекте незавершенного строительства в виде двухкомнатной квартиры № 67 (номер строительный) общей площадью 62, 5 кв.м., расположенной на 12 этаже в секции № 3 по ул. Революционной Железнодорожного района г. Самары (район кинотеатра «Старт») на земельном участке с кадастровым номером 63:01:0118001:18. Определением Арбитражного суда Самарской области от 29.04.2019, оставленным без изменения постановлениями Одиннадцатого арбитражного апелляционного суда от 19.09.2019 и Арбитражного суда Поволжского округа от 18.12.2019,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16, 71, 100, 201.1, 201.5, 201.8 Федерального закона от 26.10.2002 № 127-ФЗ «О несостоятельности (банкротстве)», статей 8, 12, 219, 308.3, 398 Гражданского кодекса Российской Федерации и исходили из того, что требования Каюковой Е.В. ранее были включены в реестр требований кредиторов о передаче жилых помещений, поэтому в данном конкретном случае с учётом сложившейся ситуации при строительстве дома заявитель вправе рассчитывать на признание за ней права собственности на долю в объекте строительства. При этом суды сослались также на положения статьи 19 Конституции Российской Федерации и указали что иные кредиторы, находящиеся в схожей ситуации, получили удовлетворение своих требований, в связи с чем, принцип равенства предполагает необходимым внесение аналогичного решения и в настоящем деле.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Самарской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