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«Тренд» (далее – общество) обратилось в суд с возражениями по результатам рассмотрения временной администрацией по управлению кредитной организацией банка его требования и с заявлением об установлении размера требований кредитора и включении в реестр требований кредиторов должника в составе третьей очереди задолженности в размере 79 158 209 рублей 33 копеек, в том числе 77 988 383 рублей 58 копеек основного долга, 1 169 825 рублей 25 копеек неустойки, объединёнными в одно производство для совместного рассмотрения. Определением Арбитражного суда Свердловской области от 19.04.2019 в удовлетворении требований отказано. Постановлением Семнадцатого арбитражного апелляционного суда от 04.10.2019, оставленным без изменения постановлением Арбитражного суда Уральского округа от 28.01.2020, вышеуказанное определение отменено; требования общества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100, 142, 183.26 Федерального закона № 127-ФЗ от 26.10.2002 «О несостоятельности (банкротстве)», исходя из фактически установленных обстоятельств, связанных с доказанностью существования спорных векселей как предмета договора купли-продажи и передачи последних банку, не оплаченных не аффилированному с ним обществу (векселедержателю), пришел к выводу об обоснованности требований последнего и включении их в реестр требований кредиторов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апелляционной инстанции и округа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представителю собрания кредиторов акционерного общества «Тагилбанк» Ловкиной Анне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