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«Нива» (далее – общество «Нива») обратилось в суд с исковым заявлением к обществу «АГКО Финанс» о взыскании неосновательного обогащения в размере 39 628 851 рубля 67 копеек в связи с расторжением договоров лизинга и процентов за пользование чужими денежными средствами в размере 5 938 084 рублей 84 копеек. Решением Арбитражного суда города Москвы от 13.06.2019, оставленным без изменения постановлениями Девятого арбитражного апелляционного суда от 09.10.2019 и Арбитражного суда Московского округа от 25.12.2019, исковые требования удовлетворены частично, с общества «АГКО Финанс» в пользу общества «Нива» взыскано неосновательное обогащение в размере 3 376 209 рублей 32 копеек и проценты за пользование чужими денежными средствами в размере 272 270 рублей 47 копеек, в удовлетворении остальной части исковых требований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309 , 310 , 450 , 622 , 624 , 665 , 669 , 1102 и 1107 Гражданского кодекса Российской Федерации, статей 13 и 28 Федерального закона от 29.10.1998 № 164-ФЗ «О финансовой аренде (лизинге)», позицией, изложенной в постановлении Пленума Высшего Арбитражного Суда Российской Федерации от 14.03.2014 № 17 «Об отдельных вопросах, связанных с договором выкупного лизинга», установив, что финансовый результат сделок, заключенных между сторонами спора, составляет убыток для общества «Нива» в размере 3 376 209 рублей 32 копеек, признали требования последнего обоснованными в части.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«АГКО Финанс»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ОАО "Нива" (подробнее) Ответчики: ООО "Агко Финанс" (подробнее) Судьи дела: Корнелюк Е.С.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