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Стеценко Ольга Николаевна и Стеценко Валентина Ивановна обратились в суд с заявлением, в котором просили признать право собственности на доли в общей долевой собственности в объекте незавершенного строительства по 1/2 доли на однокомнатную квартиру № 23 (номер строительный), общей площадью 42,59 кв.м., с учётом лоджии с коэффициентом 1, расположенной на 4 этаже в секции № 3, по ул. Революционной Железнодорожного района г. Самары (район кинотеатра «Старт») на земельном участке с кадастровым номером 63:01:0118001:18. Определением Арбитражного суда Самарской области от 03.06.2019, оставленным без изменения постановлениями Одиннадцатого арбитражного апелляционного суда от 09.08.2019 и Арбитражного суда Поволжского округа от 18.12.2019, заявления удовлетворены.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положениями статей 16, 71, 100, 201.1, 201.5, 201.8 Федерального закона от 26.10.2002 № 127-ФЗ «О несостоятельности (банкротстве)», статей 8, 12, 219, 308.3, 398 Гражданского кодекса Российской Федерации и исходили из того, что требования Стеценко О.Н. и Стеценко В.И. ранее были включены в реестр требований кредиторов о передаче жилых помещений, поэтому в данном конкретном случае с учётом сложившейся ситуации при строительстве дома заявители вправе рассчитывать на признание за ними права собственности на доли в объекте строительства. При этом суды сослались также на положения статьи 19 Конституции Российской Федерации и указали что иные кредиторы, находящиеся в схожей ситуации, получили удовлетворение своих требований, в связи с чем, принцип равенства предполагает необходимым внесение аналогичного решения и в настоящем деле.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строительства Самарской области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