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15.04.2019, оставленным без изменения постановлением Седьмого арбитражного апелляционного суда от 13.08.2019 и постановлением Арбитражного суда Западно-Сибирского округа от 23.12.2019, в удовлетворении первоначального и встречного исков отказано. В кассационной жалобе общество просит о пересмотре судебных актов по первоначальному иску, ссылаясь на нарушение согласованного порядка приемки товара и экспертное подтверждение его надлежащего качества, неосновательное назначение повторной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спорным является вопрос о соответствии поставленного обществом товара договору от 26.09.2016 № Ф.2016.269622 и разрешили его на основании собранных и оцененных доказательств с применением статей 468 , 469 , 506 , 523 Гражданского кодекса Российской Федерации. Вопросы доказывания и оценки доказательств, на которых основаны доводы жалобы, не составляют 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"СТРАТА" (подробнее) Ответчики: КГБУЗ "Станция скорой медицинской помощи, г.Барнаул"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