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23.05.2019, оставленным без изменения постановлением Первого арбитражного апелляционного суда от 04.09.2019 и постановлением Арбитражного суда Волго-Вятского округа от 26.12.2019,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по результатам выездной налоговой проверки общества инспекцией вынесено решение, которым доначислены налог на прибыль в сумме 32 881 355 рублей, налог на добавленную стоимость (далее – НДС) в сумме 45 627 883 рублей, налог на доходы физических лиц в сумме 7 095 рублей, соответствующие пени и штрафы. Кроме того, обществу предложено уменьшить убытки за 2015 год при исчислении налоговой базы по налогу на прибыль на сумму 89 193 461 рубль. Основанием для доначисления НДС и налога на прибыль послужил вывод налогового органа о необоснованном получении обществом налоговой выгоды в виде отнесения затрат на расходы, уменьшающие налогооблагаемую базу по налогу на прибыль и применении налоговых вычетов по хозяйственным операциям с обществами «Интекс», «Фаворит» и «Техноплюс» по договорам на оказание услуг по разработке и (или) сопровождению программного обеспечения по устройствам самообслуживания (банкоматов, терминалов). Не согласившись с решением инспекции, общество обратилось в арбитражный суд. Отказывая в удовлетворении заявления, суды первой и апелляционной инстанций, руководствуясь положениями статей 146 , 169 , 171 , 172 , 247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поддержали выводы налогового органа, признав решение инспекции законным и обоснованным, с чем согласился суд округа. Суды указали, что представленные обществом документы содержат недостоверные сведения, а установленные инспекцией в ходе проверки обстоятельства в совокупности свидетельствуют о направленности действий заявителя на получение необоснованной налоговой выгоды посредством создания формального документооборота в отсутствие реальных хозяйственных операций между обществом и его контрагентами; спорные контрагенты не указаны в списке сервис - партнеров, которых общество имеет право привлекать для оказания услуг ПАО «Сбербанк России»; фактически работы, указанные в договорах, выполнялись силами работников и иных сервис - партнеров общества. Доводы общества, изложенные в жалобе, не опровергают выводы судов, направлены на переоценку исследованных судами доказательств, что в силу статьи 291.6 Арбитражного процессуального кодекса Российской Федерации не входит в полномочия кассационной инстанции Верховного Суда Российской Федерации. В жалобе не содержится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«Банковские системы и сервисы»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"Банковские системы и сервисы " (подробнее) Ответчики: Инспекция Федеральной Налоговой службы по Автозаводскому району города Нижнего Новгорода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