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Пятнадцатого арбитражного апелляционного суда от 02.10.2019 и постановление Арбитражного суда Северо-Кавказского округа от 11.12.2019 по делу № А53-40416/2018 восстановить. Судья Верховного Суда Российской Федерации Н.С. Чучунова Суд: Верховный Суд РФ (подробнее) Ответчики: МИФНС №26 по РО (подробнее) ООО "СТРОЙСЕРВИС - 2000" (подробнее) Иные лица: Специализированное "Ростовский центр судебных экспертиз" (подробнее) Судьи дела: Чучунова Н.С. (судья) (подробнее) Последние документы по делу: Определение от 22 апреля 2020 г. по делу № А53-40416/2018 Определение от 10 марта 2020 г. по делу № А53-40416/2018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