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должника имущества – здания по адресу: Московская область, Ленинский район, д. Богданиха, ул. Пахорский лесопарк, д. б/н, кв. 1, кадастровый номер 50:21:0060304:972, квартира, назначение: жилое, 2-х этажный, общая площадь 111,6 кв. м, инвентарный номер 103:032-9616/А, лит. А1, А. Определением Арбитражного суда Московской области от 28.05.2019, оставленным без изменения постановлениями Десятого арбитражного апелляционного суда от 08.10.2019 и Арбитражного суда Московского округа от 25.12.2019,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Исключая имущество должника из конкурсной массы,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статьями 131, 213.25 Федерального закона от 26.10.2002 № 127-ФЗ «О несостоятельности (банкротстве), постановлением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исходили из того, что оно является единственным пригодным для постоянного проживания должника и членов его семьи, обладает исполнительским иммунитетом, не является чрезмерным для разумного удовлетворения потребности в жилье, в связи с чем, на него не может быть обращено взыскание по требованиям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Гулуева Низами Айваз оглы Мальцеву Денису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