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учреждением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краевого государственного казенного учреждения «Служба заказчика Министерства строительства Камчатского края» удовлетворить. Срок подачи кассационной жалобы на решение Арбитражного суда Камчатского края от 18.04.2019, постановление Пятого арбитражного апелляционного суда от 26.07.2019 и постановление Арбитражного суда Дальневосточного округа от 04.12.2019 по делу № А24-1530/2017 восстановить. Судья Верховного Суда Российской Федерации Н.С. Чучунова Суд: Верховный Суд РФ (подробнее) Истцы: Краевое государственное казенное учреждение "Единая дирекция по строительству" (подробнее) краевое государственное казенное учреждение Служба заказчика Министерства строительства Камчатского края (подробнее) Ответчики: ООО "Онтарион" (подробнее) Иные лица: краевое государственное казенное учреждение Служба заказчика Министерства строительства Камчатского еаря (подробнее) ООО "Камчатский центр сертификации" Бюро независимой экспертизы (подробнее) Судьи дела: Чучунова Н.С. (судья) (подробнее) Последние документы по делу: Определение от 22 апреля 2020 г. по делу № А24-1530/2017 Определение от 17 марта 2020 г. по делу № А24-1530/2017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