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07.06.2019 по первоначальному иску взыскано 2 700 000 рублей страхового возмещения, по встречному иску договор страхования от 23.05.2017 № 002АТ-17/23375 признан недействительным. Тринадцатый арбитражный апелляционный суд постановлением от 25.09.2019 изменил решение от 07.06.2019: по первоначальному иску взыскал 5 973 973 рублей 61 копейки страхового возмещения, в удовлетворении встречного иска отказал. Арбитражный суд Северо-Западного округа постановлением от 03.12.2019 постановление Тринадцатого арбитражного апелляционного суда от 25.09.2019 оставил без изменения. В кассационной жалобе акционерное общество «Группа Ренессанс Страхование» просит об отмене судебных актов апелляционного и окружного судов, ссылаясь на несоответствие вывода о наличии у общества страхового интереса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апелляционного суда о наличии у общества интереса в сохранении имущества в момент его страхования основан на исследованных и установленных обстоятельствах приобретения и использования транспортного средства, не составляющих в силу статей 930 , 179 и 944 Гражданского кодекса Российской Федерации условий для признания договора недействительным. Иная оценка заявителем прав на застрахованное имущество, к которой сводятся доводы жалобы, не составляет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Ренессанс Страхование»в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 МВД РФ по г. Санкт-Петербургу (подробнее) ООО "Центртранснева" (подробнее) Ответчики: АО "Группа Ренессанс Страхование" (подробнее) ООО "Группа Ренессанс Страхование" (подробнее) Иные лица: ГУ МВД России по г. Санкт-Петербургу и Ленинградской области (подробнее) ГУ МРЭО ГИБДД МВД России по г. Санкт-Петербургу и Ленинградской области (подробнее) ИФНС России №25 по г. Москве (подробнее) МРЭО ГИБДД №5 (подробнее) Начальнику УГИБДД УМВД России по Новгородской области Лонскому Владимиру Александровичу (подробнее) ООО "Межрегиональный центр экспертиз "Северо-Запад" (подробнее) ООО "СК "Согласие" (подробнее) ПетроЭксрерт (подробнее) УМВД России по Московскому району г. Санкт-Петербурга (подробнее) УМВД России по Приморскому району г. Санкт-Петербурга (подробнее) Судьи дела: Ксенофонтова Н.А.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