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16.07.2019 с общества в пользу предпринимателя взыскано 1 780 982 руб. 10 коп. неустойки, 300 000 руб. штрафа, в удовлетворении остальной части исковых требований отказано. Постановлением Девятого арбитражного апелляционного суда от 01.10.2019 решение суда первой инстанции отменено в части взыскания с общества в пользу предпринимателя штрафа и расходов по уплате государственной пошлины, в удовлетворении указанного требования отказано, с общества в пользу предпринимателя взыскано 22 746 руб. расходов по уплате государственной пошлины, в остальной части решение суда первой инстанции оставлено без изменения. Постановлением Арбитражного суда Московского округа от 23.01.2020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предприниматель, ссылаясь на нарушение судами норм права, просит изменить указанные судебные акты в части отказа в удовлетворении требования о взыскании неустойки и направить дело на новое рассмотрение в Девятый арбитражный апелляционный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Руководствуясь положениями статьи 384 Гражданского кодекса Российской Федерации,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исследовав представленные в материалы дела доказательства, в том числе условия договора участия в долевом строительстве (далее – договор) и обстоятельства его исполнения сторонами, проверив расчет неустойки и скорректировав период ее начисления, суд удовлетворил соответствующее требование частично. Довод заявителя о ничтожности спорного пункта договора был предметом рассмотрения суда и получил правовую оценку. Доводы кассационной жалобы не свидетельствуют о существенном нарушении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АО "ИНТЕКО"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