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29.04.2019 в удовлетворении иска отказано по мотиву надлежащего исполнения страховщиком обязательства по выплате страхового возмещения. Тринадцатый арбитражный апелляционный суд постановлением от 16.08.2019 отменил решение от 29.04.2019 и взыскал 29 329 рублей 04 копейки неустойки. Арбитражный суд Северо-Западного округа постановлением от 06.12.2019 постановление Тринадцатого арбитражного апелляционного суда от 16.08.2019 оставил без изменения. В кассационной жалобе компания просит об отмене судебных актов, ссылаясь на необоснованный отказ в проведении повторной экспертизы, неправомерный отказ во взыскании неустойки в заявленном объеме и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расхождение в суммах заявленных истцом и возмещенных ответчиком убытков, подлежащих возмещению в рамках обязательного страхования, не превосходит не подлежащего учету судами в силу сложившейся практики по искам потерпевших к страховщикам размера статистической погрешности, в связи с чем отказали в удовлетворении иска о взыскании страхового возмещения правомерно. Оценка заключения экспертизы как доказательства и назначение дополнительной экспертизы отнесены к правомочиям судов, рассматривающих дело по правилам для суда первой инстанции, поэтому связанный с реализацией этих правомочий довод не составляет оснований для кассационного пересмотра судебных актов. Подлежащий взысканию размер неустойки определен судами в соответствии с установленными обстоятельствами дела и критериями, определенными Федеральным законом от 25.04.2002 № 40-ФЗ «Об обязательном страховании гражданской ответственности владельцев транспортных средств». В отношении судебных расходов судебные акты соответствуют требованиям статей 101 , 106 , 110 Арбитражного процессуального кодекса Российской Федерации и обстоятельствам рассмотрения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«Транспортно-экспедиционная компания «Инсоф»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"ТРАНСПОРТНО-ЭКСПЕДИЦИОННАЯ КОМПАНИЯ "ИНСОФ (подробнее) Ответчики: ООО "Ренессанс Страхование" (подробнее) Иные лица: ООО "Ленинградская Экспертная Служба "ЛЕНЭКСП" (подробнее) ООО "Петербургская Эксперная компания" (подробнее) ПетроЭксперт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