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глава крестьянского (фермерского) хозяйства ФИО1 обратился в Арбитражный суд Кемеровской области с иском к обществу с ограниченной ответственностью «Агро» о расторжении договора купли-продажи техники и/или оборудования, не требующих монтажа, от 03.04.2018 № 123-СХТ/18, взыскании 5 464 138 рублей 23 копеек уплаченных за товар, а также 90 000 рублей убытков в виде расходов на проведение испытаний спорного оборудования.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«АгроТехника». Решением Арбитражного суда Кемеровской области от 05.08.2019 в удовлетворении иска отказано. Постановлением Седьмого арбитражного апелляционного суда от 24.10.2019 решение суда первой инстанции оставлено без изменения. Арбитражный суд Западно-Сибирского округа постановлением от 11.02.2020 указанные судебные акты отменил и направил дело на новое рассмотрение в Арбитражный суд Кемеровской области. Общество с ограниченной ответственностью «Агро» обратилось в Судебную коллегию по экономическим спорам Верховного Суда Российской Федерации с кассационной жалобой на постановление окружного суда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КФХ Глава Кожевников Владимир Александрович (подробнее) Ответчики: ООО "Агро"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