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Магаданской области от 05.06.2019, оставленным без изменения постановлением Шестого арбитражного апелляционного суда от 27.08.2019, иск удовлетворен. Арбитражный суд Дальневосточного округа постановлением от 17.12.2019 решение от 05.06.2019 и постановление Шестого арбитражного апелляционного суда от 27.08.2019 оставил без изменения. В кассационной жалобе порт просит об отмене судебных актов, ссылаясь на неустановление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при осуществлении портом в рамках договора от 23.02.2014 № 2-03/14, заключенного с истцом, грузовой операции произошло повреждение груза. По исследованным доказательствам о месте возникновения, причинах и размере убытков суды установили условия для взыскания их с порта, необходимые силу статей 15 , 393 Гражданского кодекса Российской Федерации. Иная оценка портом обстоятельств возникновения убытков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«Магаданский морской торговый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"ФЕСКО Интегрированный транспорт" (подробнее) Ответчики: ОАО "ММТП"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